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EDD1" w14:textId="77777777" w:rsidR="00744D21" w:rsidRPr="00744D21" w:rsidRDefault="00744D21" w:rsidP="00744D21">
      <w:pPr>
        <w:shd w:val="clear" w:color="auto" w:fill="FFFFFF"/>
        <w:spacing w:before="90" w:after="75" w:line="87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</w:pPr>
      <w:proofErr w:type="spellStart"/>
      <w:r w:rsidRPr="00744D21"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  <w:t>Aktiviti</w:t>
      </w:r>
      <w:proofErr w:type="spellEnd"/>
      <w:r w:rsidRPr="00744D21"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  <w:t xml:space="preserve"> </w:t>
      </w:r>
      <w:proofErr w:type="spellStart"/>
      <w:r w:rsidRPr="00744D21"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  <w:t>perladangan</w:t>
      </w:r>
      <w:proofErr w:type="spellEnd"/>
      <w:r w:rsidRPr="00744D21"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  <w:t xml:space="preserve"> di 6 negeri </w:t>
      </w:r>
      <w:proofErr w:type="spellStart"/>
      <w:r w:rsidRPr="00744D21">
        <w:rPr>
          <w:rFonts w:ascii="Arial" w:eastAsia="Times New Roman" w:hAnsi="Arial" w:cs="Arial"/>
          <w:color w:val="222222"/>
          <w:spacing w:val="-5"/>
          <w:kern w:val="36"/>
          <w:sz w:val="72"/>
          <w:szCs w:val="72"/>
          <w:lang w:eastAsia="en-MY"/>
        </w:rPr>
        <w:t>dipantau</w:t>
      </w:r>
      <w:proofErr w:type="spellEnd"/>
    </w:p>
    <w:p w14:paraId="0DA048AA" w14:textId="77777777" w:rsidR="00744D21" w:rsidRPr="00744D21" w:rsidRDefault="00744D21" w:rsidP="00744D2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17"/>
          <w:szCs w:val="17"/>
          <w:lang w:eastAsia="en-MY"/>
        </w:rPr>
      </w:pP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t>By</w:t>
      </w:r>
    </w:p>
    <w:p w14:paraId="59105E26" w14:textId="77777777" w:rsidR="00744D21" w:rsidRPr="00744D21" w:rsidRDefault="00744D21" w:rsidP="00744D2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17"/>
          <w:szCs w:val="17"/>
          <w:lang w:eastAsia="en-MY"/>
        </w:rPr>
      </w:pP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t> </w:t>
      </w:r>
      <w:proofErr w:type="spellStart"/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fldChar w:fldCharType="begin"/>
      </w: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instrText xml:space="preserve"> HYPERLINK "https://malaysiagazette.com/author/wartawanmg/" </w:instrText>
      </w: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fldChar w:fldCharType="separate"/>
      </w:r>
      <w:r w:rsidRPr="00744D21">
        <w:rPr>
          <w:rFonts w:ascii="Arial" w:eastAsia="Times New Roman" w:hAnsi="Arial" w:cs="Arial"/>
          <w:b/>
          <w:bCs/>
          <w:color w:val="222222"/>
          <w:sz w:val="17"/>
          <w:szCs w:val="17"/>
          <w:u w:val="single"/>
          <w:lang w:eastAsia="en-MY"/>
        </w:rPr>
        <w:t>Wartawan</w:t>
      </w:r>
      <w:proofErr w:type="spellEnd"/>
      <w:r w:rsidRPr="00744D21">
        <w:rPr>
          <w:rFonts w:ascii="Arial" w:eastAsia="Times New Roman" w:hAnsi="Arial" w:cs="Arial"/>
          <w:b/>
          <w:bCs/>
          <w:color w:val="222222"/>
          <w:sz w:val="17"/>
          <w:szCs w:val="17"/>
          <w:u w:val="single"/>
          <w:lang w:eastAsia="en-MY"/>
        </w:rPr>
        <w:t xml:space="preserve"> </w:t>
      </w:r>
      <w:proofErr w:type="spellStart"/>
      <w:r w:rsidRPr="00744D21">
        <w:rPr>
          <w:rFonts w:ascii="Arial" w:eastAsia="Times New Roman" w:hAnsi="Arial" w:cs="Arial"/>
          <w:b/>
          <w:bCs/>
          <w:color w:val="222222"/>
          <w:sz w:val="17"/>
          <w:szCs w:val="17"/>
          <w:u w:val="single"/>
          <w:lang w:eastAsia="en-MY"/>
        </w:rPr>
        <w:t>MalaysiaGazette</w:t>
      </w:r>
      <w:proofErr w:type="spellEnd"/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fldChar w:fldCharType="end"/>
      </w:r>
    </w:p>
    <w:p w14:paraId="63F8C114" w14:textId="77777777" w:rsidR="00744D21" w:rsidRPr="00744D21" w:rsidRDefault="00744D21" w:rsidP="00744D2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17"/>
          <w:szCs w:val="17"/>
          <w:lang w:eastAsia="en-MY"/>
        </w:rPr>
      </w:pP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t> -</w:t>
      </w:r>
    </w:p>
    <w:p w14:paraId="5913FDF9" w14:textId="6B79FB98" w:rsidR="00744D21" w:rsidRDefault="00744D21" w:rsidP="00744D21">
      <w:pPr>
        <w:shd w:val="clear" w:color="auto" w:fill="FFFFFF"/>
        <w:spacing w:line="240" w:lineRule="atLeast"/>
        <w:rPr>
          <w:rFonts w:ascii="Arial" w:eastAsia="Times New Roman" w:hAnsi="Arial" w:cs="Arial"/>
          <w:color w:val="444444"/>
          <w:sz w:val="17"/>
          <w:szCs w:val="17"/>
          <w:lang w:eastAsia="en-MY"/>
        </w:rPr>
      </w:pP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t> 14 January 2021</w:t>
      </w:r>
    </w:p>
    <w:p w14:paraId="41B5F00D" w14:textId="6CD0C20A" w:rsidR="00744D21" w:rsidRPr="00744D21" w:rsidRDefault="00744D21" w:rsidP="00744D21">
      <w:pPr>
        <w:shd w:val="clear" w:color="auto" w:fill="FFFFFF"/>
        <w:spacing w:line="240" w:lineRule="atLeast"/>
        <w:rPr>
          <w:rFonts w:ascii="Arial" w:eastAsia="Times New Roman" w:hAnsi="Arial" w:cs="Arial"/>
          <w:color w:val="444444"/>
          <w:sz w:val="17"/>
          <w:szCs w:val="17"/>
          <w:lang w:eastAsia="en-MY"/>
        </w:rPr>
      </w:pPr>
      <w:r w:rsidRPr="00744D21">
        <w:rPr>
          <w:rFonts w:ascii="Arial" w:eastAsia="Times New Roman" w:hAnsi="Arial" w:cs="Arial"/>
          <w:color w:val="444444"/>
          <w:sz w:val="17"/>
          <w:szCs w:val="17"/>
          <w:lang w:eastAsia="en-MY"/>
        </w:rPr>
        <w:t>https://malaysiagazette.com/2021/01/14/aktiviti-perladangan-di-6-negeri-dipantau/</w:t>
      </w:r>
      <w:bookmarkStart w:id="0" w:name="_GoBack"/>
      <w:bookmarkEnd w:id="0"/>
    </w:p>
    <w:p w14:paraId="6F030DE6" w14:textId="77777777" w:rsidR="00744D21" w:rsidRPr="00744D21" w:rsidRDefault="00744D21" w:rsidP="00744D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en-MY"/>
        </w:rPr>
      </w:pPr>
      <w:r w:rsidRPr="00744D21">
        <w:rPr>
          <w:rFonts w:ascii="Verdana" w:eastAsia="Times New Roman" w:hAnsi="Verdana" w:cs="Times New Roman"/>
          <w:noProof/>
          <w:color w:val="444444"/>
          <w:sz w:val="18"/>
          <w:szCs w:val="18"/>
          <w:lang w:eastAsia="en-MY"/>
        </w:rPr>
        <w:drawing>
          <wp:inline distT="0" distB="0" distL="0" distR="0" wp14:anchorId="76468FC5" wp14:editId="0C065F12">
            <wp:extent cx="6486525" cy="4324350"/>
            <wp:effectExtent l="0" t="0" r="9525" b="0"/>
            <wp:docPr id="1" name="Picture 1" descr="MGF06062020_CHINI-KELAPA-SAWIT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F06062020_CHINI-KELAPA-SAWIT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21">
        <w:rPr>
          <w:rFonts w:ascii="Verdana" w:eastAsia="Times New Roman" w:hAnsi="Verdana" w:cs="Times New Roman"/>
          <w:color w:val="444444"/>
          <w:sz w:val="18"/>
          <w:szCs w:val="18"/>
          <w:lang w:eastAsia="en-MY"/>
        </w:rPr>
        <w:t xml:space="preserve">Gambar </w:t>
      </w:r>
      <w:proofErr w:type="spellStart"/>
      <w:r w:rsidRPr="00744D21">
        <w:rPr>
          <w:rFonts w:ascii="Verdana" w:eastAsia="Times New Roman" w:hAnsi="Verdana" w:cs="Times New Roman"/>
          <w:color w:val="444444"/>
          <w:sz w:val="18"/>
          <w:szCs w:val="18"/>
          <w:lang w:eastAsia="en-MY"/>
        </w:rPr>
        <w:t>hiasan</w:t>
      </w:r>
      <w:proofErr w:type="spellEnd"/>
      <w:r w:rsidRPr="00744D21">
        <w:rPr>
          <w:rFonts w:ascii="Verdana" w:eastAsia="Times New Roman" w:hAnsi="Verdana" w:cs="Times New Roman"/>
          <w:color w:val="444444"/>
          <w:sz w:val="18"/>
          <w:szCs w:val="18"/>
          <w:lang w:eastAsia="en-MY"/>
        </w:rPr>
        <w:t>.</w:t>
      </w:r>
    </w:p>
    <w:p w14:paraId="63392597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KUALA LUMPUR –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Semua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aktiviti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sektor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perladangan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Pulau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Pinang, Selangor, Wilayah Persekutuan, Melaka, Johor dan Sabah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dipantau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oleh Kementerian Perusahaan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Perladangan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(KPPK)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untuk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memastikan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prosedur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operasi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standard (SOP)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dipatuhi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22640792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Kerajaan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sedang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melaksanakan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Perintah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Kawalan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Pergerakan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(PKP) di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enam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negeri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terbabit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sehingga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26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Januari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ini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72832D39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lastRenderedPageBreak/>
        <w:t>Sepanjang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tempoh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tersebut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lima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sektor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ekonomi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termasuk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perladangan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merangkumi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semua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aktiviti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pengeluaran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agrikomoditi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iaitu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sawit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getah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kayu-kayan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termasuk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sektor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perabot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koko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lada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kenaf dan biodiesel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serta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rantaiannya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bagi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ladang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pekebun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kecil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dagangan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input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pertanian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kilang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pemprosesan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samping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pensijilan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dibenarkan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beroperasi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2D6AE4F6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Aktiviti-aktiviti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ini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juga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dibenarkan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untuk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terus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beroperasi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dalam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tempoh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darurat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78DE7194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Menteri Perusahaan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Perladangan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Datuk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Mohd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Khairuddin Aman Razali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berkata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keputusan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kerajaan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adalah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amat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wajar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bagi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memastikan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sumber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pendapatan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negara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khususnya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pekebun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kecil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agrikomoditi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tidak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terjejas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menjamin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proses</w:t>
      </w: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br/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pemulihan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semula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ekonomi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negara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serta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memastikan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rakyat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terus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mendapat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akses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barangan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keperluan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sepanjang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tempoh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berkenaan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08B82E29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”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Walau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bagaimanapun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semua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peladang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pengilang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syarikat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yang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beroperasi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sepanjang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tempoh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PKP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darurat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perlu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mematuhi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sepenuhnya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SOP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ditetapkan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yang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boleh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dirujuk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laman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web KPPK demi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memastikan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keselamatan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rakyat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adalah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terjamin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,”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katanya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.</w:t>
      </w:r>
    </w:p>
    <w:p w14:paraId="1CCF83E2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Sebarang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pertanyaan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berhubung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SOP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tersebut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boleh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dikemukakan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kepada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kementerian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melalui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talian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hotline 03-88803498</w:t>
      </w:r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br/>
        <w:t xml:space="preserve">pada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hari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Isnin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hingga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Jumaat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bermula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jam 8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pagi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hingga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5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petang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atau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emel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 hotlinempic@mpic.gov.my.</w:t>
      </w:r>
    </w:p>
    <w:p w14:paraId="6003364A" w14:textId="77777777" w:rsidR="00744D21" w:rsidRPr="00744D21" w:rsidRDefault="00744D21" w:rsidP="00744D21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</w:pP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Mohd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Khairuddin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berkata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dengan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adanya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pelaksanaan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langkah-langkah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untuk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mengimbangi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kesejahteraan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kesihatan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rakyat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serta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pemulihan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ekonomi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kementerian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berharap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semua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pihak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dalam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sektor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ini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yang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dibenarkan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beroperasi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dapat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menyesuaikan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br/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diri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dengan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amalan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kebiasaan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baharu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terutamanya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dalam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mematuhi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penjarakan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sosial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,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kebersihan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diri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dan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tempat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kerja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serta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garis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panduan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yang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ditetapkan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dari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semasa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ke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semasa</w:t>
      </w:r>
      <w:proofErr w:type="spellEnd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 xml:space="preserve">. – </w:t>
      </w:r>
      <w:proofErr w:type="spellStart"/>
      <w:r w:rsidRPr="00744D21">
        <w:rPr>
          <w:rFonts w:ascii="Verdana" w:eastAsia="Times New Roman" w:hAnsi="Verdana" w:cs="Times New Roman"/>
          <w:color w:val="222222"/>
          <w:sz w:val="21"/>
          <w:szCs w:val="21"/>
          <w:lang w:eastAsia="en-MY"/>
        </w:rPr>
        <w:t>MalaysiaGazette</w:t>
      </w:r>
      <w:proofErr w:type="spellEnd"/>
    </w:p>
    <w:p w14:paraId="31EB2801" w14:textId="77777777" w:rsidR="00744D21" w:rsidRDefault="00744D21" w:rsidP="00744D21">
      <w:pPr>
        <w:jc w:val="both"/>
      </w:pPr>
    </w:p>
    <w:sectPr w:rsidR="00744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21"/>
    <w:rsid w:val="007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513E"/>
  <w15:chartTrackingRefBased/>
  <w15:docId w15:val="{7EFD222A-E623-400A-B139-2525045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7868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399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192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949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68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7426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2021-01-20T05:44:00Z</dcterms:created>
  <dcterms:modified xsi:type="dcterms:W3CDTF">2021-01-20T05:46:00Z</dcterms:modified>
</cp:coreProperties>
</file>